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ETARATitlePrimary"/>
        <w:pBdr>
          <w:bottom w:val="single" w:sz="8" w:space="1" w:color="8B0000"/>
        </w:pBdr>
      </w:pPr>
      <w:r>
        <w:rPr>
          <w:rFonts w:ascii="Times New Roman" w:hAnsi="Times New Roman" w:eastAsia="Times New Roman"/>
          <w:b/>
          <w:color w:val="000000"/>
          <w:sz w:val="32"/>
        </w:rPr>
        <w:t>SETARA AUTHOR GUIDELINES</w:t>
      </w:r>
    </w:p>
    <w:p>
      <w:pPr>
        <w:pStyle w:val="SETARATitleSecondary"/>
      </w:pPr>
      <w:r>
        <w:rPr>
          <w:rFonts w:ascii="Times New Roman" w:hAnsi="Times New Roman" w:eastAsia="Times New Roman"/>
          <w:i/>
          <w:color w:val="000000"/>
          <w:sz w:val="24"/>
        </w:rPr>
        <w:t>A4 manuscript submission guidance for OJS; B5 is reserved for the editorial print-edition workflow.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This document explains manuscript format, structure, and writing rules for SETARA: Jurnal Ilmu Hukum. Authors are expected to use the official SETARA template so that peer review, editing, and conversion into the LaTeX production workflow can proceed more efficiently and consistently.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These guidelines do not alter the author's scholarly substance. They define a consistent presentation standard. If the editorial team provides article-specific instructions, authors must follow those instructions insofar as they remain consistent with academic integrity.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1. Function of the Template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This template is intended for A4 OJS submission manuscripts. It is not the final online galley and not the B5 print-edition format.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Authors must write directly using the provided Word styles. Avoid manual formatting that complicates LaTeX normalization.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2. General Manuscript Format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Paper size: A4, portrait orientation.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Margins: 2.5 cm on the top, bottom, left, and right.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Main font: Times New Roman.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Body text: 11 pt, justified, line spacing 1.15.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Use a single-column layout and do not use text boxes for the main manuscript content.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3. Typography and Style Specifications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Primary title: Times New Roman 16 pt, bold, centered.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Translated secondary title: Times New Roman 12 pt, italic, centered.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Author names: Times New Roman 11 pt, centered.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Affiliation and corresponding email: Times New Roman 10.5 pt, centered.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Abstract/Abstrak and Keywords/Kata Kunci: Times New Roman 10 pt.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Heading 1: 12 pt bold; Heading 2: 11.5 pt bold; Heading 3: 11 pt bold.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Footnotes: 9 pt. References and legal materials: 10.5 pt with hanging indent.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4. Title and Author Identity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The primary title should be concise, specific, and clearly reflect the legal issue addressed.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 translated secondary title is mandatory.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Write author names in full without academic degrees.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If all authors share the same affiliation, use one combined affiliation block.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Display only the corresponding author's email with an asterisk (*).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5. Abstract and Keywords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Both English and Indonesian abstract blocks are mandatory, each written in a single paragraph.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Recommended abstract length: 150-250 words.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The abstract must not contain citations, footnotes, tables, or unexplained abbreviations.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Provide at least 5 keywords. Keywords should come from the substance of the abstract rather than random terms.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6. Article Structure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The minimum structure is Introduction, Research Method, Discussion, Conclusion, and References.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Subheadings may be used when they help the argument flow.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Heading numbering must be consistent.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The article must show a clear legal issue, normative basis, analysis, and conclusion.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7. Tables, Figures, and Quotations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Tables should be used only for genuine tabular data, not as layout tools.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Every table and figure must have an informative caption.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When figures are used, provide the original figure/image file separately if requested by the editor.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Long quotations should preferably be set as block quotes; short quotations may remain within the paragraph.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8. Footnotes and Citations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SETARA uses footnotes in the manuscript body as a house style for explanatory or legal notes.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Use Word's real footnote function from the References menu; do not create manual superscripts.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Footnotes do not replace the reference list. All non-legal sources actually used must remain in the reference list.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9. References and Legal Materials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Non-legal references must follow APA Style 7th Edition.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Legal materials should be separated under a Legal Sources heading or another equivalent heading when appropriate.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Court decisions may be separated further under their own heading if used.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Include DOI or URL only when it is real and verified.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10. Prohibited Practices and Common Errors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Do not leave placeholders, instruction highlights, or editorial comments in the final manuscript.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Do not invent DOI, ORCID, affiliation, data, or references.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Do not add sources that are not actually used in the article.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Do not use repeated blank lines to create spacing or force page breaks.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11. Pre-Submission Checklist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The official SETARA template has been used throughout the manuscript.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All main Word styles are used consistently.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Bilingual abstracts and keywords are complete.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At least five keywords are provided.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Footnotes use Word's real footnote feature.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APA 7 references have been cleaned.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Legal materials are separated from general references.</w:t>
      </w:r>
    </w:p>
    <w:p>
      <w:pPr>
        <w:pStyle w:val="SETARABody"/>
        <w:ind w:left="363" w:hanging="363"/>
      </w:pPr>
      <w:r>
        <w:rPr>
          <w:rFonts w:ascii="Times New Roman" w:hAnsi="Times New Roman" w:eastAsia="Times New Roman"/>
          <w:color w:val="000000"/>
          <w:sz w:val="22"/>
        </w:rPr>
        <w:t>- No false metadata or placeholders remain.</w:t>
      </w:r>
    </w:p>
    <w:sectPr w:rsidR="00FC693F" w:rsidRPr="0006063C" w:rsidSect="00034616"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before="0" w:after="80" w:line="276" w:lineRule="auto"/>
      <w:jc w:val="center"/>
    </w:pPr>
    <w:rPr>
      <w:rFonts w:ascii="Times New Roman" w:hAnsi="Times New Roman" w:eastAsia="Times New Roman"/>
      <w:b/>
      <w:i w:val="0"/>
      <w:sz w:val="32"/>
    </w:rPr>
  </w:style>
  <w:style w:type="paragraph" w:customStyle="1" w:styleId="SETARATitleSecondary">
    <w:name w:val="SETARA Title Secondary"/>
    <w:pPr>
      <w:spacing w:before="0" w:after="200" w:line="276" w:lineRule="auto"/>
      <w:jc w:val="center"/>
    </w:pPr>
    <w:rPr>
      <w:rFonts w:ascii="Times New Roman" w:hAnsi="Times New Roman" w:eastAsia="Times New Roman"/>
      <w:b w:val="0"/>
      <w:i/>
      <w:sz w:val="24"/>
    </w:rPr>
  </w:style>
  <w:style w:type="paragraph" w:customStyle="1" w:styleId="SETARAAuthor">
    <w:name w:val="SETARA Author"/>
    <w:pPr>
      <w:spacing w:before="0" w:after="40" w:line="276" w:lineRule="auto"/>
      <w:jc w:val="center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Affiliation">
    <w:name w:val="SETARA Affiliation"/>
    <w:pPr>
      <w:spacing w:before="0" w:after="2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CorrespondingEmail">
    <w:name w:val="SETARA Corresponding Email"/>
    <w:pPr>
      <w:spacing w:before="0" w:after="16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AbstractEN">
    <w:name w:val="SETARA Abstract EN"/>
    <w:pPr>
      <w:spacing w:before="0" w:after="80" w:line="276" w:lineRule="auto"/>
      <w:jc w:val="both"/>
    </w:pPr>
    <w:rPr>
      <w:rFonts w:ascii="Times New Roman" w:hAnsi="Times New Roman" w:eastAsia="Times New Roman"/>
      <w:b w:val="0"/>
      <w:i/>
      <w:sz w:val="20"/>
    </w:rPr>
  </w:style>
  <w:style w:type="paragraph" w:customStyle="1" w:styleId="SETARAAbstractID">
    <w:name w:val="SETARA Abstract ID"/>
    <w:pPr>
      <w:spacing w:before="0" w:after="8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EN">
    <w:name w:val="SETARA Keywords EN"/>
    <w:pPr>
      <w:spacing w:before="0" w:after="16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ID">
    <w:name w:val="SETARA Keywords ID"/>
    <w:pPr>
      <w:spacing w:before="0" w:after="20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Heading1">
    <w:name w:val="SETARA Heading 1"/>
    <w:pPr>
      <w:spacing w:before="200" w:after="80" w:line="276" w:lineRule="auto"/>
      <w:jc w:val="left"/>
    </w:pPr>
    <w:rPr>
      <w:rFonts w:ascii="Times New Roman" w:hAnsi="Times New Roman" w:eastAsia="Times New Roman"/>
      <w:b/>
      <w:i w:val="0"/>
      <w:sz w:val="24"/>
    </w:rPr>
  </w:style>
  <w:style w:type="paragraph" w:customStyle="1" w:styleId="SETARAHeading2">
    <w:name w:val="SETARA Heading 2"/>
    <w:pPr>
      <w:spacing w:before="160" w:after="60" w:line="276" w:lineRule="auto"/>
      <w:jc w:val="left"/>
    </w:pPr>
    <w:rPr>
      <w:rFonts w:ascii="Times New Roman" w:hAnsi="Times New Roman" w:eastAsia="Times New Roman"/>
      <w:b/>
      <w:i w:val="0"/>
      <w:sz w:val="23"/>
    </w:rPr>
  </w:style>
  <w:style w:type="paragraph" w:customStyle="1" w:styleId="SETARAHeading3">
    <w:name w:val="SETARA Heading 3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2"/>
    </w:rPr>
  </w:style>
  <w:style w:type="paragraph" w:customStyle="1" w:styleId="SETARABody">
    <w:name w:val="SETARA Body"/>
    <w:pPr>
      <w:spacing w:before="0" w:after="120" w:line="276" w:lineRule="auto"/>
      <w:jc w:val="both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BlockQuote">
    <w:name w:val="SETARA Block Quote"/>
    <w:pPr>
      <w:spacing w:before="0" w:after="120" w:line="276" w:lineRule="auto"/>
      <w:ind w:left="454" w:right="283"/>
      <w:jc w:val="both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TableCaption">
    <w:name w:val="SETARA Tabl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igureCaption">
    <w:name w:val="SETARA Figur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ootnoteText">
    <w:name w:val="SETARA Footnote Text"/>
    <w:pPr>
      <w:spacing w:before="0" w:after="0" w:line="276" w:lineRule="auto"/>
      <w:jc w:val="left"/>
    </w:pPr>
    <w:rPr>
      <w:rFonts w:ascii="Times New Roman" w:hAnsi="Times New Roman" w:eastAsia="Times New Roman"/>
      <w:b w:val="0"/>
      <w:i w:val="0"/>
      <w:sz w:val="18"/>
    </w:rPr>
  </w:style>
  <w:style w:type="paragraph" w:customStyle="1" w:styleId="SETARAReference">
    <w:name w:val="SETARA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LegalReference">
    <w:name w:val="SETARA Legal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NoteBox">
    <w:name w:val="SETARA Note Box"/>
    <w:pPr>
      <w:spacing w:before="0" w:after="80" w:line="276" w:lineRule="auto"/>
      <w:jc w:val="left"/>
    </w:pPr>
    <w:rPr>
      <w:rFonts w:ascii="Times New Roman" w:hAnsi="Times New Roman" w:eastAsia="Times New Roman"/>
      <w:b w:val="0"/>
      <w:i w:val="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